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pacing w:val="78"/>
          <w:sz w:val="72"/>
        </w:rPr>
      </w:pPr>
      <w:r>
        <w:rPr>
          <w:rFonts w:hint="eastAsia" w:ascii="宋体" w:hAnsi="宋体"/>
          <w:sz w:val="72"/>
        </w:rPr>
        <w:br w:type="textWrapping"/>
      </w:r>
      <w:r>
        <w:rPr>
          <w:rFonts w:hint="eastAsia" w:ascii="宋体" w:hAnsi="宋体"/>
          <w:sz w:val="72"/>
        </w:rPr>
        <w:t xml:space="preserve">          询 价 函</w:t>
      </w:r>
    </w:p>
    <w:p>
      <w:pPr>
        <w:pStyle w:val="6"/>
        <w:tabs>
          <w:tab w:val="left" w:pos="2460"/>
        </w:tabs>
        <w:rPr>
          <w:rFonts w:ascii="宋体" w:hAnsi="宋体"/>
          <w:sz w:val="72"/>
        </w:rPr>
      </w:pPr>
      <w:r>
        <w:rPr>
          <w:rFonts w:hint="eastAsia" w:ascii="宋体" w:hAnsi="宋体"/>
          <w:sz w:val="72"/>
        </w:rPr>
        <w:tab/>
      </w:r>
    </w:p>
    <w:p>
      <w:pPr>
        <w:pStyle w:val="6"/>
        <w:rPr>
          <w:rFonts w:ascii="宋体" w:hAnsi="宋体"/>
        </w:rPr>
      </w:pPr>
    </w:p>
    <w:p>
      <w:pPr>
        <w:pStyle w:val="6"/>
        <w:rPr>
          <w:rFonts w:ascii="宋体" w:hAnsi="宋体"/>
        </w:rPr>
      </w:pPr>
    </w:p>
    <w:p>
      <w:pPr>
        <w:pStyle w:val="6"/>
        <w:rPr>
          <w:rFonts w:ascii="宋体" w:hAnsi="宋体"/>
        </w:rPr>
      </w:pPr>
    </w:p>
    <w:p>
      <w:pPr>
        <w:spacing w:before="312" w:beforeLines="100" w:after="156" w:afterLines="50" w:line="380" w:lineRule="exact"/>
        <w:ind w:firstLine="1662" w:firstLineChars="460"/>
        <w:jc w:val="left"/>
        <w:rPr>
          <w:rFonts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/>
          <w:spacing w:val="-8"/>
          <w:sz w:val="36"/>
          <w:szCs w:val="36"/>
          <w:u w:val="single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项目名称：</w:t>
      </w:r>
      <w:r>
        <w:rPr>
          <w:rFonts w:hint="eastAsia" w:ascii="宋体" w:hAnsi="宋体"/>
          <w:bCs/>
          <w:sz w:val="36"/>
          <w:szCs w:val="36"/>
          <w:u w:val="single"/>
          <w:lang w:eastAsia="zh-CN"/>
        </w:rPr>
        <w:t>城利公司水电销售项目</w:t>
      </w:r>
    </w:p>
    <w:p>
      <w:pPr>
        <w:ind w:firstLine="1428" w:firstLineChars="395"/>
        <w:rPr>
          <w:rFonts w:ascii="宋体" w:hAnsi="宋体"/>
          <w:b/>
          <w:bCs/>
          <w:sz w:val="36"/>
          <w:szCs w:val="36"/>
        </w:rPr>
      </w:pPr>
      <w:bookmarkStart w:id="0" w:name="SOA_borndate1"/>
    </w:p>
    <w:p>
      <w:pPr>
        <w:ind w:firstLine="1428" w:firstLineChars="395"/>
        <w:rPr>
          <w:rFonts w:ascii="宋体" w:hAnsi="宋体"/>
          <w:b/>
          <w:bCs/>
          <w:sz w:val="36"/>
          <w:szCs w:val="36"/>
        </w:rPr>
      </w:pPr>
    </w:p>
    <w:p>
      <w:pPr>
        <w:ind w:firstLine="1428" w:firstLineChars="395"/>
        <w:rPr>
          <w:rFonts w:ascii="宋体" w:hAnsi="宋体"/>
          <w:b/>
          <w:bCs/>
          <w:sz w:val="36"/>
          <w:szCs w:val="36"/>
        </w:rPr>
      </w:pPr>
    </w:p>
    <w:p>
      <w:pPr>
        <w:ind w:firstLine="1428" w:firstLineChars="395"/>
        <w:rPr>
          <w:rFonts w:ascii="宋体" w:hAnsi="宋体"/>
          <w:b/>
          <w:bCs/>
          <w:sz w:val="36"/>
          <w:szCs w:val="36"/>
        </w:rPr>
      </w:pPr>
    </w:p>
    <w:p>
      <w:pPr>
        <w:ind w:firstLine="1428" w:firstLineChars="395"/>
        <w:rPr>
          <w:rFonts w:ascii="宋体" w:hAnsi="宋体"/>
          <w:b/>
          <w:bCs/>
          <w:sz w:val="36"/>
          <w:szCs w:val="36"/>
        </w:rPr>
      </w:pPr>
    </w:p>
    <w:p>
      <w:pPr>
        <w:ind w:firstLine="1970" w:firstLineChars="545"/>
        <w:rPr>
          <w:rFonts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雅安城利水电开发有限责任公司</w:t>
      </w:r>
    </w:p>
    <w:p>
      <w:pPr>
        <w:ind w:firstLine="3589" w:firstLineChars="993"/>
        <w:rPr>
          <w:rFonts w:hint="eastAsia" w:ascii="宋体" w:hAnsi="宋体"/>
          <w:b/>
          <w:bCs/>
          <w:sz w:val="36"/>
          <w:szCs w:val="36"/>
        </w:rPr>
      </w:pPr>
    </w:p>
    <w:p>
      <w:pPr>
        <w:ind w:firstLine="3589" w:firstLineChars="993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二〇一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九</w:t>
      </w:r>
      <w:r>
        <w:rPr>
          <w:rFonts w:hint="eastAsia" w:ascii="宋体" w:hAnsi="宋体"/>
          <w:b/>
          <w:bCs/>
          <w:sz w:val="36"/>
          <w:szCs w:val="36"/>
        </w:rPr>
        <w:t>年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五</w:t>
      </w:r>
      <w:r>
        <w:rPr>
          <w:rFonts w:hint="eastAsia" w:ascii="宋体" w:hAnsi="宋体"/>
          <w:b/>
          <w:bCs/>
          <w:sz w:val="36"/>
          <w:szCs w:val="36"/>
        </w:rPr>
        <w:t>月</w:t>
      </w:r>
      <w:bookmarkEnd w:id="0"/>
    </w:p>
    <w:p>
      <w:pPr>
        <w:tabs>
          <w:tab w:val="right" w:leader="dot" w:pos="9030"/>
        </w:tabs>
        <w:spacing w:line="240" w:lineRule="exact"/>
        <w:jc w:val="center"/>
        <w:rPr>
          <w:rFonts w:ascii="宋体" w:hAnsi="宋体"/>
          <w:bCs/>
          <w:caps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32" w:right="1332" w:bottom="1332" w:left="1332" w:header="720" w:footer="720" w:gutter="0"/>
          <w:pgNumType w:start="0"/>
          <w:cols w:space="720" w:num="1"/>
          <w:titlePg/>
          <w:docGrid w:type="lines" w:linePitch="312" w:charSpace="0"/>
        </w:sectPr>
      </w:pPr>
      <w:bookmarkStart w:id="1" w:name="_Toc131305904"/>
    </w:p>
    <w:bookmarkEnd w:id="1"/>
    <w:p>
      <w:pPr>
        <w:ind w:firstLine="3960" w:firstLineChars="9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询价函</w:t>
      </w:r>
    </w:p>
    <w:p>
      <w:pPr>
        <w:ind w:firstLine="480" w:firstLineChars="200"/>
        <w:rPr>
          <w:rFonts w:ascii="方正小标宋简体" w:eastAsia="方正小标宋简体"/>
          <w:sz w:val="44"/>
          <w:szCs w:val="44"/>
        </w:rPr>
      </w:pPr>
      <w:r>
        <w:rPr>
          <w:rFonts w:hint="eastAsia" w:ascii="宋体" w:hAnsi="宋体"/>
          <w:sz w:val="24"/>
        </w:rPr>
        <w:t>我公司拟对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eastAsia="zh-CN"/>
        </w:rPr>
        <w:t>城利公司水电销售项目</w:t>
      </w:r>
      <w:r>
        <w:rPr>
          <w:rFonts w:hint="eastAsia" w:ascii="宋体" w:hAnsi="宋体"/>
          <w:sz w:val="24"/>
        </w:rPr>
        <w:t>进行询价，现诚邀遵守中国有关法律、法规，且具有良好的商业信誉及服务能力的单位参加，项目详情如下：</w:t>
      </w:r>
    </w:p>
    <w:tbl>
      <w:tblPr>
        <w:tblStyle w:val="17"/>
        <w:tblW w:w="10948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2996"/>
        <w:gridCol w:w="1552"/>
        <w:gridCol w:w="4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48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项目名称：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城利公司水电销售项目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948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甲方单位名称：雅安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城利水电开发有限责任公司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753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甲方联系人</w:t>
            </w:r>
          </w:p>
        </w:tc>
        <w:tc>
          <w:tcPr>
            <w:tcW w:w="299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525" w:firstLineChars="2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张</w:t>
            </w:r>
            <w:r>
              <w:rPr>
                <w:rFonts w:hint="eastAsia" w:ascii="宋体" w:hAnsi="宋体"/>
                <w:bCs/>
                <w:szCs w:val="21"/>
              </w:rPr>
              <w:t>先生</w:t>
            </w:r>
          </w:p>
        </w:tc>
        <w:tc>
          <w:tcPr>
            <w:tcW w:w="155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  <w:tc>
          <w:tcPr>
            <w:tcW w:w="464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15881225030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53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询价项目范围、要求描述</w:t>
            </w:r>
          </w:p>
        </w:tc>
        <w:tc>
          <w:tcPr>
            <w:tcW w:w="91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城利公司水电销售：丰水期（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2019年5月23日至2019年10月30日）报价；平水期（2019年11月1日至2019年11月20日）报价；枯水期（2019年11月21日至2019年12月31日）报价；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服务期</w:t>
            </w:r>
          </w:p>
        </w:tc>
        <w:tc>
          <w:tcPr>
            <w:tcW w:w="919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ind w:firstLine="315" w:firstLineChars="150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2019年5月23日至2019年12月31日,中选人合同期满后在同等条件下由优先续签权。</w:t>
            </w: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53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资格条件要求：</w:t>
            </w:r>
          </w:p>
        </w:tc>
        <w:tc>
          <w:tcPr>
            <w:tcW w:w="9195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类似云计算、大数据等相关企业，</w:t>
            </w:r>
            <w:r>
              <w:rPr>
                <w:rFonts w:hint="eastAsia" w:ascii="宋体" w:hAnsi="宋体"/>
                <w:bCs/>
                <w:szCs w:val="21"/>
              </w:rPr>
              <w:t>有相关</w:t>
            </w:r>
            <w:r>
              <w:rPr>
                <w:rFonts w:ascii="宋体" w:hAnsi="宋体"/>
                <w:bCs/>
                <w:szCs w:val="21"/>
              </w:rPr>
              <w:t>营业执照</w:t>
            </w:r>
            <w:r>
              <w:rPr>
                <w:rFonts w:hint="eastAsia" w:ascii="宋体" w:hAnsi="宋体"/>
                <w:bCs/>
                <w:szCs w:val="21"/>
              </w:rPr>
              <w:t>、</w:t>
            </w:r>
            <w:r>
              <w:rPr>
                <w:rFonts w:ascii="宋体" w:hAnsi="宋体"/>
                <w:bCs/>
                <w:szCs w:val="21"/>
              </w:rPr>
              <w:t>税务登记证</w:t>
            </w:r>
            <w:r>
              <w:rPr>
                <w:rFonts w:hint="eastAsia" w:ascii="宋体" w:hAnsi="宋体"/>
                <w:bCs/>
                <w:szCs w:val="21"/>
              </w:rPr>
              <w:t>书</w:t>
            </w:r>
            <w:r>
              <w:rPr>
                <w:rFonts w:ascii="宋体" w:hAnsi="宋体"/>
                <w:bCs/>
                <w:szCs w:val="21"/>
              </w:rPr>
              <w:t>及</w:t>
            </w:r>
            <w:r>
              <w:rPr>
                <w:rFonts w:hint="eastAsia" w:ascii="宋体" w:hAnsi="宋体"/>
                <w:bCs/>
                <w:szCs w:val="21"/>
              </w:rPr>
              <w:t>对公</w:t>
            </w:r>
            <w:r>
              <w:rPr>
                <w:rFonts w:ascii="宋体" w:hAnsi="宋体"/>
                <w:bCs/>
                <w:szCs w:val="21"/>
              </w:rPr>
              <w:t>账户</w:t>
            </w:r>
            <w:r>
              <w:rPr>
                <w:rFonts w:hint="eastAsia" w:ascii="宋体" w:hAnsi="宋体"/>
                <w:bCs/>
                <w:szCs w:val="21"/>
              </w:rPr>
              <w:t>，</w:t>
            </w:r>
            <w:r>
              <w:rPr>
                <w:rFonts w:ascii="宋体" w:hAnsi="宋体"/>
                <w:bCs/>
                <w:szCs w:val="21"/>
              </w:rPr>
              <w:t>能</w:t>
            </w:r>
            <w:r>
              <w:rPr>
                <w:rFonts w:hint="eastAsia" w:ascii="宋体" w:hAnsi="宋体"/>
                <w:bCs/>
                <w:szCs w:val="21"/>
              </w:rPr>
              <w:t>独立</w:t>
            </w:r>
            <w:r>
              <w:rPr>
                <w:rFonts w:ascii="宋体" w:hAnsi="宋体"/>
                <w:bCs/>
                <w:szCs w:val="21"/>
              </w:rPr>
              <w:t>开具相关票据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53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发送询价函时间</w:t>
            </w:r>
          </w:p>
        </w:tc>
        <w:tc>
          <w:tcPr>
            <w:tcW w:w="9195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时间：201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szCs w:val="21"/>
              </w:rPr>
              <w:t xml:space="preserve"> 年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18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日—201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szCs w:val="21"/>
              </w:rPr>
              <w:t>日上午8:30-12：00；下午2;30-18：00（北京时间）。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753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报价要求</w:t>
            </w:r>
          </w:p>
        </w:tc>
        <w:tc>
          <w:tcPr>
            <w:tcW w:w="9195" w:type="dxa"/>
            <w:gridSpan w:val="3"/>
            <w:vAlign w:val="center"/>
          </w:tcPr>
          <w:p>
            <w:pPr>
              <w:tabs>
                <w:tab w:val="left" w:pos="458"/>
              </w:tabs>
              <w:spacing w:line="360" w:lineRule="auto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1.报价要求：报价必须按照甲方提供的询价函及其附件要求报价，不设最高限价，乙方单位私自变更内容，甲方有权拒绝。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2.报价单（投标书）组成：（1）报价函；（2）营业执照；（3）法人授权书；（4）法人身份证复印件；（5）授权委托人身份证复印件。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53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报价函提交时间</w:t>
            </w:r>
          </w:p>
        </w:tc>
        <w:tc>
          <w:tcPr>
            <w:tcW w:w="9195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报价函递交时间：201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21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12</w:t>
            </w:r>
            <w:r>
              <w:rPr>
                <w:rFonts w:hint="eastAsia" w:ascii="宋体" w:hAnsi="宋体"/>
                <w:bCs/>
                <w:szCs w:val="21"/>
              </w:rPr>
              <w:t>时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0</w:t>
            </w:r>
            <w:r>
              <w:rPr>
                <w:rFonts w:hint="eastAsia" w:ascii="宋体" w:hAnsi="宋体"/>
                <w:bCs/>
                <w:szCs w:val="21"/>
              </w:rPr>
              <w:t>分（北京时间）（可电邮、现场多种方式提交）。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递交地点：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雅安城市建设投资开发有限公司</w:t>
            </w:r>
            <w:r>
              <w:rPr>
                <w:rFonts w:hint="eastAsia" w:ascii="宋体" w:hAnsi="宋体"/>
                <w:bCs/>
                <w:szCs w:val="21"/>
              </w:rPr>
              <w:t>（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雅安市人民路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31号</w:t>
            </w:r>
            <w:r>
              <w:rPr>
                <w:rFonts w:hint="eastAsia" w:ascii="宋体" w:hAnsi="宋体"/>
                <w:bCs/>
                <w:szCs w:val="21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53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付款条件</w:t>
            </w:r>
          </w:p>
        </w:tc>
        <w:tc>
          <w:tcPr>
            <w:tcW w:w="9195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签订合同时约定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753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廉洁要求</w:t>
            </w:r>
          </w:p>
        </w:tc>
        <w:tc>
          <w:tcPr>
            <w:tcW w:w="9195" w:type="dxa"/>
            <w:gridSpan w:val="3"/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各方应秉承公开、公平、公正的原则参与本次报价，过程如有围标、串标、陪标、行贿等不廉洁行为发生，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城利</w:t>
            </w:r>
            <w:r>
              <w:rPr>
                <w:rFonts w:hint="eastAsia" w:ascii="宋体" w:hAnsi="宋体"/>
                <w:bCs/>
                <w:szCs w:val="21"/>
              </w:rPr>
              <w:t>公司将按照下列规定处理：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1.已中标的中标无效，并向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城利</w:t>
            </w:r>
            <w:r>
              <w:rPr>
                <w:rFonts w:hint="eastAsia" w:ascii="宋体" w:hAnsi="宋体"/>
                <w:bCs/>
                <w:szCs w:val="21"/>
              </w:rPr>
              <w:t>公司赔付补偿金（合同金额的2%）；已签订合同的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城利</w:t>
            </w:r>
            <w:r>
              <w:rPr>
                <w:rFonts w:hint="eastAsia" w:ascii="宋体" w:hAnsi="宋体"/>
                <w:bCs/>
                <w:szCs w:val="21"/>
              </w:rPr>
              <w:t>公司有权解除合同，并收取补偿金（合同金额的2%），并由违约方按合同相关约定承担违约责任，同时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城利</w:t>
            </w:r>
            <w:r>
              <w:rPr>
                <w:rFonts w:hint="eastAsia" w:ascii="宋体" w:hAnsi="宋体"/>
                <w:bCs/>
                <w:szCs w:val="21"/>
              </w:rPr>
              <w:t>公司可对违规方采取必要措施（包含但不限于暂停支付所有应付账款，或通过司法途径向供方追偿由此造成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城利</w:t>
            </w:r>
            <w:r>
              <w:rPr>
                <w:rFonts w:hint="eastAsia" w:ascii="宋体" w:hAnsi="宋体"/>
                <w:bCs/>
                <w:szCs w:val="21"/>
              </w:rPr>
              <w:t>公司的一切经济及商业损失）。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2.其他违规方向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城利</w:t>
            </w:r>
            <w:r>
              <w:rPr>
                <w:rFonts w:hint="eastAsia" w:ascii="宋体" w:hAnsi="宋体"/>
                <w:bCs/>
                <w:szCs w:val="21"/>
              </w:rPr>
              <w:t>公司按照招标金额（无控制价则按中标金额）的2%支付补偿金。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3.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城利</w:t>
            </w:r>
            <w:r>
              <w:rPr>
                <w:rFonts w:hint="eastAsia" w:ascii="宋体" w:hAnsi="宋体"/>
                <w:bCs/>
                <w:szCs w:val="21"/>
              </w:rPr>
              <w:t>有权通过诉讼或仲裁方式向违规供方主张权利。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4.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城利</w:t>
            </w:r>
            <w:r>
              <w:rPr>
                <w:rFonts w:hint="eastAsia" w:ascii="宋体" w:hAnsi="宋体"/>
                <w:bCs/>
                <w:szCs w:val="21"/>
              </w:rPr>
              <w:t>公司有权将违规方列入报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城利</w:t>
            </w:r>
            <w:r>
              <w:rPr>
                <w:rFonts w:hint="eastAsia" w:ascii="宋体" w:hAnsi="宋体"/>
                <w:bCs/>
                <w:szCs w:val="21"/>
              </w:rPr>
              <w:t>公司的黑名单并报城投公司，在城投集团内永不合作。</w:t>
            </w:r>
          </w:p>
        </w:tc>
      </w:tr>
    </w:tbl>
    <w:p>
      <w:pPr>
        <w:spacing w:line="260" w:lineRule="exact"/>
        <w:outlineLvl w:val="1"/>
        <w:rPr>
          <w:rFonts w:ascii="宋体" w:hAnsi="宋体"/>
          <w:color w:val="000000"/>
        </w:rPr>
      </w:pPr>
      <w:bookmarkStart w:id="2" w:name="_Toc131305914"/>
    </w:p>
    <w:p>
      <w:pPr>
        <w:spacing w:line="260" w:lineRule="exact"/>
        <w:outlineLvl w:val="1"/>
        <w:rPr>
          <w:rFonts w:ascii="宋体" w:hAnsi="宋体"/>
          <w:color w:val="000000"/>
        </w:rPr>
        <w:sectPr>
          <w:footerReference r:id="rId9" w:type="default"/>
          <w:footnotePr>
            <w:pos w:val="beneathText"/>
          </w:footnotePr>
          <w:pgSz w:w="11905" w:h="16837"/>
          <w:pgMar w:top="1332" w:right="1361" w:bottom="1332" w:left="1361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276" w:lineRule="auto"/>
        <w:outlineLvl w:val="1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附件1：报价函</w:t>
      </w:r>
    </w:p>
    <w:p>
      <w:pPr>
        <w:spacing w:line="276" w:lineRule="auto"/>
        <w:outlineLvl w:val="1"/>
        <w:rPr>
          <w:rFonts w:ascii="宋体" w:hAnsi="宋体"/>
          <w:color w:val="000000"/>
        </w:rPr>
      </w:pPr>
    </w:p>
    <w:p>
      <w:pPr>
        <w:spacing w:line="276" w:lineRule="auto"/>
        <w:jc w:val="center"/>
        <w:outlineLvl w:val="1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报价函</w:t>
      </w:r>
    </w:p>
    <w:p>
      <w:pPr>
        <w:spacing w:line="276" w:lineRule="auto"/>
        <w:outlineLvl w:val="1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联系人：                                               联系电话：</w:t>
      </w:r>
    </w:p>
    <w:tbl>
      <w:tblPr>
        <w:tblStyle w:val="17"/>
        <w:tblW w:w="10168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581"/>
        <w:gridCol w:w="1886"/>
        <w:gridCol w:w="4590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0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询价项目内容及报价清单</w:t>
            </w: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序号</w:t>
            </w:r>
          </w:p>
        </w:tc>
        <w:tc>
          <w:tcPr>
            <w:tcW w:w="1886" w:type="dxa"/>
            <w:vAlign w:val="center"/>
          </w:tcPr>
          <w:p>
            <w:pPr>
              <w:spacing w:line="500" w:lineRule="exact"/>
              <w:ind w:firstLine="400" w:firstLineChars="200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项目名称</w:t>
            </w:r>
          </w:p>
        </w:tc>
        <w:tc>
          <w:tcPr>
            <w:tcW w:w="459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项目特征描述</w:t>
            </w:r>
          </w:p>
        </w:tc>
        <w:tc>
          <w:tcPr>
            <w:tcW w:w="1804" w:type="dxa"/>
            <w:vAlign w:val="center"/>
          </w:tcPr>
          <w:p>
            <w:pPr>
              <w:tabs>
                <w:tab w:val="left" w:pos="571"/>
              </w:tabs>
              <w:spacing w:line="5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报价(元)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307" w:type="dxa"/>
            <w:vMerge w:val="continue"/>
          </w:tcPr>
          <w:p>
            <w:pPr>
              <w:spacing w:line="50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丰水期</w:t>
            </w:r>
          </w:p>
        </w:tc>
        <w:tc>
          <w:tcPr>
            <w:tcW w:w="4590" w:type="dxa"/>
            <w:vAlign w:val="top"/>
          </w:tcPr>
          <w:p>
            <w:pPr>
              <w:tabs>
                <w:tab w:val="left" w:pos="1372"/>
              </w:tabs>
              <w:bidi w:val="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丰水期报价：受电容量10000KW；最低限价0.18元/KWH</w:t>
            </w:r>
          </w:p>
        </w:tc>
        <w:tc>
          <w:tcPr>
            <w:tcW w:w="1804" w:type="dxa"/>
          </w:tcPr>
          <w:p>
            <w:pPr>
              <w:spacing w:line="50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307" w:type="dxa"/>
            <w:vMerge w:val="continue"/>
          </w:tcPr>
          <w:p>
            <w:pPr>
              <w:spacing w:line="50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2</w:t>
            </w:r>
          </w:p>
        </w:tc>
        <w:tc>
          <w:tcPr>
            <w:tcW w:w="18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0"/>
                <w:szCs w:val="20"/>
                <w:lang w:eastAsia="zh-CN"/>
              </w:rPr>
              <w:t>平水期</w:t>
            </w:r>
          </w:p>
        </w:tc>
        <w:tc>
          <w:tcPr>
            <w:tcW w:w="4590" w:type="dxa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平水期报价：受电容量5000KW；最低限价0.31元/KWH</w:t>
            </w:r>
          </w:p>
        </w:tc>
        <w:tc>
          <w:tcPr>
            <w:tcW w:w="1804" w:type="dxa"/>
          </w:tcPr>
          <w:p>
            <w:pPr>
              <w:spacing w:line="50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307" w:type="dxa"/>
            <w:vMerge w:val="continue"/>
          </w:tcPr>
          <w:p>
            <w:pPr>
              <w:spacing w:line="50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3</w:t>
            </w:r>
          </w:p>
        </w:tc>
        <w:tc>
          <w:tcPr>
            <w:tcW w:w="18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sz w:val="20"/>
                <w:szCs w:val="20"/>
                <w:lang w:eastAsia="zh-CN"/>
              </w:rPr>
              <w:t>枯水期</w:t>
            </w:r>
          </w:p>
        </w:tc>
        <w:tc>
          <w:tcPr>
            <w:tcW w:w="4590" w:type="dxa"/>
            <w:vAlign w:val="top"/>
          </w:tcPr>
          <w:p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枯水期报价：受电容量按城利公司当期发电情况双方商定；最低限价0.36元/KW</w:t>
            </w:r>
          </w:p>
        </w:tc>
        <w:tc>
          <w:tcPr>
            <w:tcW w:w="1804" w:type="dxa"/>
          </w:tcPr>
          <w:p>
            <w:pPr>
              <w:spacing w:line="50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307" w:type="dxa"/>
            <w:vMerge w:val="continue"/>
          </w:tcPr>
          <w:p>
            <w:pPr>
              <w:spacing w:line="50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4</w:t>
            </w:r>
          </w:p>
        </w:tc>
        <w:tc>
          <w:tcPr>
            <w:tcW w:w="18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90" w:type="dxa"/>
          </w:tcPr>
          <w:p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4" w:type="dxa"/>
          </w:tcPr>
          <w:p>
            <w:pPr>
              <w:spacing w:line="50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307" w:type="dxa"/>
            <w:vMerge w:val="continue"/>
          </w:tcPr>
          <w:p>
            <w:pPr>
              <w:spacing w:line="50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5</w:t>
            </w:r>
          </w:p>
        </w:tc>
        <w:tc>
          <w:tcPr>
            <w:tcW w:w="188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4590" w:type="dxa"/>
          </w:tcPr>
          <w:p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4" w:type="dxa"/>
          </w:tcPr>
          <w:p>
            <w:pPr>
              <w:spacing w:line="50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0168" w:type="dxa"/>
            <w:gridSpan w:val="5"/>
          </w:tcPr>
          <w:p>
            <w:pPr>
              <w:spacing w:line="500" w:lineRule="exact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报价单位名称（盖章）：</w:t>
            </w:r>
          </w:p>
          <w:p>
            <w:pPr>
              <w:spacing w:line="50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</w:tbl>
    <w:p>
      <w:pPr>
        <w:rPr>
          <w:rFonts w:ascii="宋体" w:hAnsi="宋体"/>
          <w:color w:val="000000"/>
          <w:sz w:val="28"/>
        </w:rPr>
      </w:pPr>
    </w:p>
    <w:p>
      <w:pPr>
        <w:adjustRightInd w:val="0"/>
        <w:spacing w:line="400" w:lineRule="exact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说明：1）此附件须装入报价文件中。</w:t>
      </w:r>
    </w:p>
    <w:p>
      <w:pPr>
        <w:adjustRightInd w:val="0"/>
        <w:spacing w:line="400" w:lineRule="exact"/>
        <w:jc w:val="left"/>
        <w:rPr>
          <w:rFonts w:ascii="宋体" w:hAnsi="宋体"/>
          <w:b/>
          <w:color w:val="000000"/>
          <w:spacing w:val="10"/>
          <w:kern w:val="28"/>
          <w:sz w:val="28"/>
        </w:rPr>
      </w:pPr>
    </w:p>
    <w:p>
      <w:pPr>
        <w:adjustRightInd w:val="0"/>
        <w:spacing w:line="400" w:lineRule="exact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公司名称（盖章）：  </w:t>
      </w:r>
      <w:r>
        <w:rPr>
          <w:rFonts w:hint="eastAsia" w:ascii="宋体" w:hAnsi="宋体"/>
          <w:color w:val="000000"/>
          <w:sz w:val="24"/>
          <w:u w:val="single"/>
        </w:rPr>
        <w:t>　　　　　　　　　　　　　　　　　　　　　　　　　　</w:t>
      </w:r>
      <w:r>
        <w:rPr>
          <w:rFonts w:hint="eastAsia" w:ascii="宋体" w:hAnsi="宋体"/>
          <w:color w:val="000000"/>
          <w:sz w:val="24"/>
        </w:rPr>
        <w:t xml:space="preserve">      </w:t>
      </w:r>
    </w:p>
    <w:p>
      <w:pPr>
        <w:adjustRightInd w:val="0"/>
        <w:spacing w:line="400" w:lineRule="exact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法定代表人或授权代表（签字）：</w:t>
      </w:r>
      <w:r>
        <w:rPr>
          <w:rFonts w:hint="eastAsia" w:ascii="宋体" w:hAnsi="宋体"/>
          <w:color w:val="000000"/>
          <w:sz w:val="24"/>
          <w:u w:val="single"/>
        </w:rPr>
        <w:t>　　　　　　　　　　　　　　　　　　　　　　　　　　</w:t>
      </w: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日期:</w:t>
      </w:r>
      <w:r>
        <w:rPr>
          <w:rFonts w:hint="eastAsia" w:ascii="宋体" w:hAnsi="宋体"/>
          <w:color w:val="000000"/>
          <w:sz w:val="24"/>
          <w:u w:val="single"/>
        </w:rPr>
        <w:t xml:space="preserve"> 　　　　　　　　　　　　　　　　　　　　　　　　　　　　</w:t>
      </w:r>
      <w:bookmarkEnd w:id="2"/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360" w:lineRule="auto"/>
        <w:rPr>
          <w:rFonts w:ascii="宋体" w:hAnsi="宋体"/>
          <w:b/>
          <w:color w:val="000000"/>
          <w:sz w:val="30"/>
        </w:rPr>
      </w:pPr>
      <w:r>
        <w:rPr>
          <w:rFonts w:hint="eastAsia" w:ascii="宋体" w:hAnsi="宋体"/>
          <w:color w:val="000000"/>
        </w:rPr>
        <w:t>附件2：法定代表人授权委托书格式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</w:rPr>
      </w:pPr>
      <w:r>
        <w:rPr>
          <w:rFonts w:hint="eastAsia" w:ascii="宋体" w:hAnsi="宋体"/>
          <w:b/>
          <w:color w:val="000000"/>
          <w:sz w:val="36"/>
        </w:rPr>
        <w:t>授权委托书</w:t>
      </w:r>
    </w:p>
    <w:p>
      <w:pPr>
        <w:spacing w:line="36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       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cs="宋体"/>
          <w:sz w:val="24"/>
        </w:rPr>
        <w:t>本人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</w:rPr>
        <w:t>（姓名）系</w:t>
      </w:r>
      <w:r>
        <w:rPr>
          <w:rFonts w:hint="eastAsia" w:ascii="宋体" w:hAnsi="宋体" w:cs="宋体"/>
          <w:sz w:val="24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</w:rPr>
        <w:t>（报价人名称）的法定代表人，现委托本单位人员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cs="宋体"/>
          <w:sz w:val="24"/>
        </w:rPr>
        <w:t>（项目名称）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</w:rPr>
        <w:t>报价文件、签订合同和处理有关事宜（向有关行政监督部门投诉另行授权），其法律后果由我方承担。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委托期限：从本授权委托书签署之日起至投标有效期结束为止。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代理人无转委托权。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投  标  人：</w:t>
      </w:r>
      <w:r>
        <w:rPr>
          <w:rFonts w:hint="eastAsia" w:ascii="宋体" w:hAnsi="宋体" w:cs="宋体"/>
          <w:sz w:val="24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</w:rPr>
        <w:t>（盖单位章）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法定代表人：</w:t>
      </w:r>
      <w:r>
        <w:rPr>
          <w:rFonts w:hint="eastAsia" w:ascii="宋体" w:hAnsi="宋体" w:cs="宋体"/>
          <w:sz w:val="24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</w:rPr>
        <w:t>（签字）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委托代理人：</w:t>
      </w:r>
      <w:r>
        <w:rPr>
          <w:rFonts w:hint="eastAsia" w:ascii="宋体" w:hAnsi="宋体" w:cs="宋体"/>
          <w:sz w:val="24"/>
          <w:u w:val="single"/>
        </w:rPr>
        <w:t xml:space="preserve">                        </w:t>
      </w:r>
      <w:r>
        <w:rPr>
          <w:rFonts w:hint="eastAsia" w:ascii="宋体" w:hAnsi="宋体" w:cs="宋体"/>
          <w:sz w:val="24"/>
        </w:rPr>
        <w:t>（签字）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 xml:space="preserve"> 联系电话：</w:t>
      </w:r>
      <w:r>
        <w:rPr>
          <w:rFonts w:hint="eastAsia" w:ascii="宋体" w:hAnsi="宋体" w:cs="宋体"/>
          <w:sz w:val="24"/>
          <w:u w:val="single"/>
        </w:rPr>
        <w:t xml:space="preserve">         </w:t>
      </w:r>
      <w:r>
        <w:rPr>
          <w:rFonts w:hint="eastAsia" w:ascii="宋体" w:hAnsi="宋体" w:cs="宋体"/>
          <w:sz w:val="24"/>
        </w:rPr>
        <w:t>（固定电话）</w:t>
      </w:r>
      <w:r>
        <w:rPr>
          <w:rFonts w:hint="eastAsia" w:ascii="宋体" w:hAnsi="宋体" w:cs="宋体"/>
          <w:sz w:val="24"/>
          <w:u w:val="single"/>
        </w:rPr>
        <w:t xml:space="preserve">        </w:t>
      </w:r>
      <w:r>
        <w:rPr>
          <w:rFonts w:hint="eastAsia" w:ascii="宋体" w:hAnsi="宋体" w:cs="宋体"/>
          <w:sz w:val="24"/>
        </w:rPr>
        <w:t>（移动电话）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日期</w:t>
      </w:r>
      <w:r>
        <w:rPr>
          <w:rFonts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>日</w:t>
      </w:r>
    </w:p>
    <w:p>
      <w:pPr>
        <w:spacing w:line="360" w:lineRule="auto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（注：委托书后附法人身份证、授权人身份证及营业执照复印件盖鲜章）</w:t>
      </w:r>
    </w:p>
    <w:p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（注意：适用于报价人，应装订入报价文件中用于询价小组审查）</w:t>
      </w:r>
    </w:p>
    <w:p>
      <w:pPr>
        <w:spacing w:line="360" w:lineRule="auto"/>
        <w:rPr>
          <w:rFonts w:ascii="宋体" w:hAnsi="宋体"/>
          <w:b/>
          <w:color w:val="000000"/>
          <w:sz w:val="28"/>
        </w:rPr>
      </w:pPr>
    </w:p>
    <w:p>
      <w:pPr>
        <w:spacing w:line="360" w:lineRule="auto"/>
        <w:outlineLvl w:val="1"/>
        <w:rPr>
          <w:rFonts w:ascii="宋体" w:hAnsi="宋体"/>
          <w:color w:val="000000"/>
        </w:rPr>
      </w:pPr>
    </w:p>
    <w:p>
      <w:pPr>
        <w:spacing w:line="360" w:lineRule="auto"/>
        <w:outlineLvl w:val="1"/>
        <w:rPr>
          <w:rFonts w:ascii="宋体" w:hAnsi="宋体"/>
          <w:color w:val="000000"/>
        </w:rPr>
      </w:pPr>
    </w:p>
    <w:p>
      <w:pPr>
        <w:spacing w:line="360" w:lineRule="auto"/>
        <w:outlineLvl w:val="1"/>
        <w:rPr>
          <w:rFonts w:ascii="宋体" w:hAnsi="宋体"/>
          <w:color w:val="000000"/>
        </w:rPr>
      </w:pPr>
    </w:p>
    <w:p>
      <w:pPr>
        <w:spacing w:line="400" w:lineRule="exact"/>
        <w:rPr>
          <w:rFonts w:ascii="宋体" w:hAnsi="宋体"/>
        </w:rPr>
      </w:pPr>
    </w:p>
    <w:sectPr>
      <w:footnotePr>
        <w:pos w:val="beneathText"/>
      </w:footnotePr>
      <w:pgSz w:w="11905" w:h="16837"/>
      <w:pgMar w:top="1332" w:right="1361" w:bottom="1332" w:left="1361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fldChar w:fldCharType="begin"/>
    </w:r>
    <w:r>
      <w:rPr>
        <w:rStyle w:val="20"/>
      </w:rPr>
      <w:instrText xml:space="preserve">PAGE  </w:instrText>
    </w:r>
    <w:r>
      <w:fldChar w:fldCharType="end"/>
    </w:r>
  </w:p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宋体" w:hAnsi="宋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43"/>
      <w:lvlText w:val="%1."/>
      <w:lvlJc w:val="left"/>
      <w:pPr>
        <w:tabs>
          <w:tab w:val="left" w:pos="420"/>
        </w:tabs>
        <w:ind w:left="430" w:hanging="430"/>
      </w:pPr>
      <w:rPr>
        <w:rFonts w:hint="eastAsia"/>
      </w:rPr>
    </w:lvl>
    <w:lvl w:ilvl="1" w:tentative="0">
      <w:start w:val="1"/>
      <w:numFmt w:val="decimal"/>
      <w:pStyle w:val="46"/>
      <w:lvlText w:val="%1.%2"/>
      <w:lvlJc w:val="left"/>
      <w:pPr>
        <w:tabs>
          <w:tab w:val="left" w:pos="1268"/>
        </w:tabs>
        <w:ind w:left="1268" w:hanging="700"/>
      </w:pPr>
      <w:rPr>
        <w:rFonts w:hint="eastAsia"/>
      </w:rPr>
    </w:lvl>
    <w:lvl w:ilvl="2" w:tentative="0">
      <w:start w:val="1"/>
      <w:numFmt w:val="decimal"/>
      <w:pStyle w:val="51"/>
      <w:lvlText w:val="%1.%2.%3"/>
      <w:lvlJc w:val="left"/>
      <w:pPr>
        <w:tabs>
          <w:tab w:val="left" w:pos="1360"/>
        </w:tabs>
        <w:ind w:left="1360" w:hanging="100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480"/>
        </w:tabs>
        <w:ind w:left="2464" w:hanging="198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31"/>
        </w:tabs>
        <w:ind w:left="303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740"/>
        </w:tabs>
        <w:ind w:left="374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07"/>
        </w:tabs>
        <w:ind w:left="430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874"/>
        </w:tabs>
        <w:ind w:left="487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82"/>
        </w:tabs>
        <w:ind w:left="5582" w:hanging="1700"/>
      </w:pPr>
      <w:rPr>
        <w:rFonts w:hint="eastAsia"/>
      </w:rPr>
    </w:lvl>
  </w:abstractNum>
  <w:abstractNum w:abstractNumId="1">
    <w:nsid w:val="00000012"/>
    <w:multiLevelType w:val="multilevel"/>
    <w:tmpl w:val="0000001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eastAsia"/>
      </w:rPr>
    </w:lvl>
    <w:lvl w:ilvl="1" w:tentative="0">
      <w:start w:val="1"/>
      <w:numFmt w:val="decimal"/>
      <w:pStyle w:val="28"/>
      <w:lvlText w:val="%1.%2"/>
      <w:lvlJc w:val="left"/>
      <w:pPr>
        <w:tabs>
          <w:tab w:val="left" w:pos="700"/>
        </w:tabs>
        <w:ind w:left="700" w:hanging="70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418" w:hanging="1418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984" w:hanging="198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4A"/>
    <w:rsid w:val="0000447F"/>
    <w:rsid w:val="00005A11"/>
    <w:rsid w:val="00007FDD"/>
    <w:rsid w:val="0001119D"/>
    <w:rsid w:val="0001306B"/>
    <w:rsid w:val="00022146"/>
    <w:rsid w:val="00023524"/>
    <w:rsid w:val="00035BAF"/>
    <w:rsid w:val="00035C16"/>
    <w:rsid w:val="00041622"/>
    <w:rsid w:val="00046ED4"/>
    <w:rsid w:val="00052684"/>
    <w:rsid w:val="00052A66"/>
    <w:rsid w:val="00052AF1"/>
    <w:rsid w:val="00056AB3"/>
    <w:rsid w:val="00057869"/>
    <w:rsid w:val="00071F0D"/>
    <w:rsid w:val="000746D1"/>
    <w:rsid w:val="00074AD3"/>
    <w:rsid w:val="00092F82"/>
    <w:rsid w:val="0009404B"/>
    <w:rsid w:val="000A4765"/>
    <w:rsid w:val="000C0234"/>
    <w:rsid w:val="000C4EC1"/>
    <w:rsid w:val="000C68A7"/>
    <w:rsid w:val="000D31BE"/>
    <w:rsid w:val="000D4F57"/>
    <w:rsid w:val="000D52B5"/>
    <w:rsid w:val="000F1E6B"/>
    <w:rsid w:val="001028CF"/>
    <w:rsid w:val="00110D6F"/>
    <w:rsid w:val="00117381"/>
    <w:rsid w:val="001176F8"/>
    <w:rsid w:val="00120F74"/>
    <w:rsid w:val="001239CF"/>
    <w:rsid w:val="00124F63"/>
    <w:rsid w:val="0012660A"/>
    <w:rsid w:val="001331BD"/>
    <w:rsid w:val="00133460"/>
    <w:rsid w:val="00141712"/>
    <w:rsid w:val="00143FF6"/>
    <w:rsid w:val="0015538C"/>
    <w:rsid w:val="00162891"/>
    <w:rsid w:val="0017018B"/>
    <w:rsid w:val="00170BC7"/>
    <w:rsid w:val="00177BEE"/>
    <w:rsid w:val="00177CC6"/>
    <w:rsid w:val="001810EF"/>
    <w:rsid w:val="00183AE8"/>
    <w:rsid w:val="00185D8A"/>
    <w:rsid w:val="00193806"/>
    <w:rsid w:val="00193F10"/>
    <w:rsid w:val="001944BE"/>
    <w:rsid w:val="00197E73"/>
    <w:rsid w:val="001A17F7"/>
    <w:rsid w:val="001A3ED2"/>
    <w:rsid w:val="001B14DD"/>
    <w:rsid w:val="001B502E"/>
    <w:rsid w:val="001C0D5F"/>
    <w:rsid w:val="001D1408"/>
    <w:rsid w:val="001D62BD"/>
    <w:rsid w:val="001E732A"/>
    <w:rsid w:val="001F171A"/>
    <w:rsid w:val="00202341"/>
    <w:rsid w:val="00203CFB"/>
    <w:rsid w:val="00212626"/>
    <w:rsid w:val="00213436"/>
    <w:rsid w:val="0021603B"/>
    <w:rsid w:val="00217923"/>
    <w:rsid w:val="0023566F"/>
    <w:rsid w:val="0024204D"/>
    <w:rsid w:val="00244F47"/>
    <w:rsid w:val="00250433"/>
    <w:rsid w:val="00252C7D"/>
    <w:rsid w:val="00262273"/>
    <w:rsid w:val="00264144"/>
    <w:rsid w:val="00264FDC"/>
    <w:rsid w:val="00266490"/>
    <w:rsid w:val="00272F24"/>
    <w:rsid w:val="002765FA"/>
    <w:rsid w:val="00277BDC"/>
    <w:rsid w:val="00293259"/>
    <w:rsid w:val="00295AA7"/>
    <w:rsid w:val="002A00F2"/>
    <w:rsid w:val="002B698B"/>
    <w:rsid w:val="002C082D"/>
    <w:rsid w:val="002C2A93"/>
    <w:rsid w:val="002D79D1"/>
    <w:rsid w:val="002E0F4F"/>
    <w:rsid w:val="002F3456"/>
    <w:rsid w:val="00300C8F"/>
    <w:rsid w:val="003070F3"/>
    <w:rsid w:val="0031539C"/>
    <w:rsid w:val="00323AA6"/>
    <w:rsid w:val="00324303"/>
    <w:rsid w:val="00324865"/>
    <w:rsid w:val="003415FF"/>
    <w:rsid w:val="003447F5"/>
    <w:rsid w:val="00347D60"/>
    <w:rsid w:val="00352341"/>
    <w:rsid w:val="003543A2"/>
    <w:rsid w:val="00365A64"/>
    <w:rsid w:val="00367C25"/>
    <w:rsid w:val="00371B75"/>
    <w:rsid w:val="00375C49"/>
    <w:rsid w:val="0038310B"/>
    <w:rsid w:val="00390331"/>
    <w:rsid w:val="00396205"/>
    <w:rsid w:val="003A0637"/>
    <w:rsid w:val="003A4FA7"/>
    <w:rsid w:val="003A6E62"/>
    <w:rsid w:val="003A7063"/>
    <w:rsid w:val="003B2162"/>
    <w:rsid w:val="003B3CCB"/>
    <w:rsid w:val="003B6ACE"/>
    <w:rsid w:val="003C42B6"/>
    <w:rsid w:val="003D070C"/>
    <w:rsid w:val="003D6EE2"/>
    <w:rsid w:val="003D71F8"/>
    <w:rsid w:val="003E3C9E"/>
    <w:rsid w:val="003F5CB4"/>
    <w:rsid w:val="003F66F2"/>
    <w:rsid w:val="00400B14"/>
    <w:rsid w:val="004025A3"/>
    <w:rsid w:val="00410E2B"/>
    <w:rsid w:val="00415963"/>
    <w:rsid w:val="00417EE1"/>
    <w:rsid w:val="00420727"/>
    <w:rsid w:val="00422BA6"/>
    <w:rsid w:val="0042520F"/>
    <w:rsid w:val="0042613C"/>
    <w:rsid w:val="00440118"/>
    <w:rsid w:val="00446442"/>
    <w:rsid w:val="0044655A"/>
    <w:rsid w:val="00453844"/>
    <w:rsid w:val="00463E4D"/>
    <w:rsid w:val="00474F1C"/>
    <w:rsid w:val="0048544B"/>
    <w:rsid w:val="004961A2"/>
    <w:rsid w:val="00496E04"/>
    <w:rsid w:val="004A2A12"/>
    <w:rsid w:val="004B046D"/>
    <w:rsid w:val="004B1F96"/>
    <w:rsid w:val="004B2DD4"/>
    <w:rsid w:val="004C28B2"/>
    <w:rsid w:val="004E133F"/>
    <w:rsid w:val="004E2672"/>
    <w:rsid w:val="004E7888"/>
    <w:rsid w:val="004F6237"/>
    <w:rsid w:val="0050372E"/>
    <w:rsid w:val="00515632"/>
    <w:rsid w:val="0051796A"/>
    <w:rsid w:val="005270AE"/>
    <w:rsid w:val="0053009D"/>
    <w:rsid w:val="00530D64"/>
    <w:rsid w:val="00534657"/>
    <w:rsid w:val="00537493"/>
    <w:rsid w:val="005445B3"/>
    <w:rsid w:val="00552965"/>
    <w:rsid w:val="0055615F"/>
    <w:rsid w:val="005632AF"/>
    <w:rsid w:val="005662B3"/>
    <w:rsid w:val="00571D39"/>
    <w:rsid w:val="00584699"/>
    <w:rsid w:val="0058711C"/>
    <w:rsid w:val="005927EE"/>
    <w:rsid w:val="0059627D"/>
    <w:rsid w:val="005A3583"/>
    <w:rsid w:val="005A45BC"/>
    <w:rsid w:val="005A5752"/>
    <w:rsid w:val="005A6B82"/>
    <w:rsid w:val="005D191F"/>
    <w:rsid w:val="005E13A1"/>
    <w:rsid w:val="005E75AD"/>
    <w:rsid w:val="005F17BB"/>
    <w:rsid w:val="00600432"/>
    <w:rsid w:val="00600F30"/>
    <w:rsid w:val="00621FA6"/>
    <w:rsid w:val="006258D8"/>
    <w:rsid w:val="00626D3E"/>
    <w:rsid w:val="0064130B"/>
    <w:rsid w:val="006530AA"/>
    <w:rsid w:val="0065327F"/>
    <w:rsid w:val="0065361F"/>
    <w:rsid w:val="0065734D"/>
    <w:rsid w:val="00665F7D"/>
    <w:rsid w:val="006660AE"/>
    <w:rsid w:val="00675FE0"/>
    <w:rsid w:val="00684B49"/>
    <w:rsid w:val="00686B28"/>
    <w:rsid w:val="006901B9"/>
    <w:rsid w:val="006965D6"/>
    <w:rsid w:val="006C1A37"/>
    <w:rsid w:val="006C1A52"/>
    <w:rsid w:val="006C2C96"/>
    <w:rsid w:val="006D122F"/>
    <w:rsid w:val="006E030B"/>
    <w:rsid w:val="006E5644"/>
    <w:rsid w:val="006F315D"/>
    <w:rsid w:val="006F78BA"/>
    <w:rsid w:val="00700E17"/>
    <w:rsid w:val="00702AA1"/>
    <w:rsid w:val="007104C5"/>
    <w:rsid w:val="0071233C"/>
    <w:rsid w:val="0072698C"/>
    <w:rsid w:val="00736229"/>
    <w:rsid w:val="0073712D"/>
    <w:rsid w:val="00747EDC"/>
    <w:rsid w:val="0075297A"/>
    <w:rsid w:val="007574C0"/>
    <w:rsid w:val="00765224"/>
    <w:rsid w:val="007678A3"/>
    <w:rsid w:val="00767ED0"/>
    <w:rsid w:val="00781244"/>
    <w:rsid w:val="00784E04"/>
    <w:rsid w:val="00784F9F"/>
    <w:rsid w:val="007850B1"/>
    <w:rsid w:val="00790025"/>
    <w:rsid w:val="00793000"/>
    <w:rsid w:val="0079586F"/>
    <w:rsid w:val="007A01A4"/>
    <w:rsid w:val="007A2FAF"/>
    <w:rsid w:val="007A71E7"/>
    <w:rsid w:val="007A75FD"/>
    <w:rsid w:val="007A7EF3"/>
    <w:rsid w:val="007A7F5D"/>
    <w:rsid w:val="007C0314"/>
    <w:rsid w:val="007C0977"/>
    <w:rsid w:val="007C2601"/>
    <w:rsid w:val="007C2773"/>
    <w:rsid w:val="007E027A"/>
    <w:rsid w:val="007E219D"/>
    <w:rsid w:val="007E6947"/>
    <w:rsid w:val="007E7A41"/>
    <w:rsid w:val="007E7CB0"/>
    <w:rsid w:val="007F4BC2"/>
    <w:rsid w:val="00804F83"/>
    <w:rsid w:val="0081171A"/>
    <w:rsid w:val="00812C36"/>
    <w:rsid w:val="00815E01"/>
    <w:rsid w:val="00823305"/>
    <w:rsid w:val="008305D5"/>
    <w:rsid w:val="00833602"/>
    <w:rsid w:val="008429A8"/>
    <w:rsid w:val="00850992"/>
    <w:rsid w:val="00854539"/>
    <w:rsid w:val="00855CDE"/>
    <w:rsid w:val="00866172"/>
    <w:rsid w:val="00872239"/>
    <w:rsid w:val="00881F49"/>
    <w:rsid w:val="0089001E"/>
    <w:rsid w:val="00893C0A"/>
    <w:rsid w:val="00897672"/>
    <w:rsid w:val="008A0AA9"/>
    <w:rsid w:val="008A5C34"/>
    <w:rsid w:val="008C1D22"/>
    <w:rsid w:val="008C5AF5"/>
    <w:rsid w:val="008E2CF8"/>
    <w:rsid w:val="008F2A3F"/>
    <w:rsid w:val="008F5F75"/>
    <w:rsid w:val="00903A1A"/>
    <w:rsid w:val="00903A61"/>
    <w:rsid w:val="0091187D"/>
    <w:rsid w:val="0091484F"/>
    <w:rsid w:val="00916BA5"/>
    <w:rsid w:val="00922C3E"/>
    <w:rsid w:val="009245DF"/>
    <w:rsid w:val="00926CF7"/>
    <w:rsid w:val="00942D4A"/>
    <w:rsid w:val="009545EB"/>
    <w:rsid w:val="00955B3A"/>
    <w:rsid w:val="009665E3"/>
    <w:rsid w:val="00970FC2"/>
    <w:rsid w:val="00976397"/>
    <w:rsid w:val="009776D5"/>
    <w:rsid w:val="00977CF3"/>
    <w:rsid w:val="00981521"/>
    <w:rsid w:val="009826FC"/>
    <w:rsid w:val="009903D6"/>
    <w:rsid w:val="00990CAB"/>
    <w:rsid w:val="009925A9"/>
    <w:rsid w:val="00993CAC"/>
    <w:rsid w:val="00994BF4"/>
    <w:rsid w:val="00995E66"/>
    <w:rsid w:val="009A3388"/>
    <w:rsid w:val="009A411A"/>
    <w:rsid w:val="009B3FA1"/>
    <w:rsid w:val="009B4E62"/>
    <w:rsid w:val="009B5F99"/>
    <w:rsid w:val="009B688F"/>
    <w:rsid w:val="009B6DCE"/>
    <w:rsid w:val="009D1764"/>
    <w:rsid w:val="009D5D1C"/>
    <w:rsid w:val="009D5FB8"/>
    <w:rsid w:val="009E048C"/>
    <w:rsid w:val="009E3499"/>
    <w:rsid w:val="009F3B79"/>
    <w:rsid w:val="00A11C99"/>
    <w:rsid w:val="00A176BE"/>
    <w:rsid w:val="00A20847"/>
    <w:rsid w:val="00A23F1E"/>
    <w:rsid w:val="00A27321"/>
    <w:rsid w:val="00A3116D"/>
    <w:rsid w:val="00A3250A"/>
    <w:rsid w:val="00A33432"/>
    <w:rsid w:val="00A334B2"/>
    <w:rsid w:val="00A347C4"/>
    <w:rsid w:val="00A379AA"/>
    <w:rsid w:val="00A40216"/>
    <w:rsid w:val="00A5111A"/>
    <w:rsid w:val="00A55577"/>
    <w:rsid w:val="00A606EA"/>
    <w:rsid w:val="00A67EB6"/>
    <w:rsid w:val="00A70688"/>
    <w:rsid w:val="00A71540"/>
    <w:rsid w:val="00A734CD"/>
    <w:rsid w:val="00A833A6"/>
    <w:rsid w:val="00A93C55"/>
    <w:rsid w:val="00AA4C89"/>
    <w:rsid w:val="00AA54DF"/>
    <w:rsid w:val="00AA5D11"/>
    <w:rsid w:val="00AB2C41"/>
    <w:rsid w:val="00AB5B78"/>
    <w:rsid w:val="00AC305C"/>
    <w:rsid w:val="00AC3E06"/>
    <w:rsid w:val="00AD092E"/>
    <w:rsid w:val="00AD0D34"/>
    <w:rsid w:val="00AE263B"/>
    <w:rsid w:val="00AE4BD7"/>
    <w:rsid w:val="00AE5D6C"/>
    <w:rsid w:val="00AF1013"/>
    <w:rsid w:val="00AF375F"/>
    <w:rsid w:val="00AF5649"/>
    <w:rsid w:val="00AF697A"/>
    <w:rsid w:val="00B05460"/>
    <w:rsid w:val="00B05790"/>
    <w:rsid w:val="00B13AC7"/>
    <w:rsid w:val="00B1728A"/>
    <w:rsid w:val="00B22D7C"/>
    <w:rsid w:val="00B31FED"/>
    <w:rsid w:val="00B33DA9"/>
    <w:rsid w:val="00B34B33"/>
    <w:rsid w:val="00B374F3"/>
    <w:rsid w:val="00B4089B"/>
    <w:rsid w:val="00B42FF1"/>
    <w:rsid w:val="00B44474"/>
    <w:rsid w:val="00B5457B"/>
    <w:rsid w:val="00B55600"/>
    <w:rsid w:val="00B55DB4"/>
    <w:rsid w:val="00B569E9"/>
    <w:rsid w:val="00B63B95"/>
    <w:rsid w:val="00B63CB7"/>
    <w:rsid w:val="00B76901"/>
    <w:rsid w:val="00B87D5B"/>
    <w:rsid w:val="00B928BD"/>
    <w:rsid w:val="00B929F4"/>
    <w:rsid w:val="00B9339D"/>
    <w:rsid w:val="00B93454"/>
    <w:rsid w:val="00B963C3"/>
    <w:rsid w:val="00B97EFD"/>
    <w:rsid w:val="00BA1180"/>
    <w:rsid w:val="00BA1AA7"/>
    <w:rsid w:val="00BA2631"/>
    <w:rsid w:val="00BA488C"/>
    <w:rsid w:val="00BA5EA3"/>
    <w:rsid w:val="00BB4C74"/>
    <w:rsid w:val="00BB61B8"/>
    <w:rsid w:val="00BD0EBF"/>
    <w:rsid w:val="00BD4A8C"/>
    <w:rsid w:val="00BE2ACE"/>
    <w:rsid w:val="00BE4155"/>
    <w:rsid w:val="00BF32FC"/>
    <w:rsid w:val="00C058AD"/>
    <w:rsid w:val="00C06E59"/>
    <w:rsid w:val="00C07A11"/>
    <w:rsid w:val="00C13B70"/>
    <w:rsid w:val="00C2422A"/>
    <w:rsid w:val="00C253A9"/>
    <w:rsid w:val="00C31A47"/>
    <w:rsid w:val="00C32328"/>
    <w:rsid w:val="00C33458"/>
    <w:rsid w:val="00C43D01"/>
    <w:rsid w:val="00C50C30"/>
    <w:rsid w:val="00C563DC"/>
    <w:rsid w:val="00C640A3"/>
    <w:rsid w:val="00C65C25"/>
    <w:rsid w:val="00C700C1"/>
    <w:rsid w:val="00C710E9"/>
    <w:rsid w:val="00C74154"/>
    <w:rsid w:val="00C74601"/>
    <w:rsid w:val="00C81A60"/>
    <w:rsid w:val="00C82FBA"/>
    <w:rsid w:val="00C8673E"/>
    <w:rsid w:val="00C94322"/>
    <w:rsid w:val="00C9554A"/>
    <w:rsid w:val="00CB0004"/>
    <w:rsid w:val="00CB48B8"/>
    <w:rsid w:val="00CB578D"/>
    <w:rsid w:val="00CC2DDC"/>
    <w:rsid w:val="00CC4A07"/>
    <w:rsid w:val="00CC5BD6"/>
    <w:rsid w:val="00CC755E"/>
    <w:rsid w:val="00CD5512"/>
    <w:rsid w:val="00CE3CE2"/>
    <w:rsid w:val="00CE7195"/>
    <w:rsid w:val="00CF3899"/>
    <w:rsid w:val="00CF7BB9"/>
    <w:rsid w:val="00D1368F"/>
    <w:rsid w:val="00D41F0C"/>
    <w:rsid w:val="00D427C5"/>
    <w:rsid w:val="00D4608B"/>
    <w:rsid w:val="00D46A94"/>
    <w:rsid w:val="00D4702E"/>
    <w:rsid w:val="00D53A35"/>
    <w:rsid w:val="00D5413C"/>
    <w:rsid w:val="00D6152B"/>
    <w:rsid w:val="00D63E9E"/>
    <w:rsid w:val="00D773CC"/>
    <w:rsid w:val="00D90DAB"/>
    <w:rsid w:val="00D9498E"/>
    <w:rsid w:val="00DA2C64"/>
    <w:rsid w:val="00DA3982"/>
    <w:rsid w:val="00DA72B4"/>
    <w:rsid w:val="00DB0D9A"/>
    <w:rsid w:val="00DB4245"/>
    <w:rsid w:val="00DC2A4D"/>
    <w:rsid w:val="00DC2B35"/>
    <w:rsid w:val="00DC5264"/>
    <w:rsid w:val="00DC5CAE"/>
    <w:rsid w:val="00DD2AC0"/>
    <w:rsid w:val="00DE06E6"/>
    <w:rsid w:val="00DE54A8"/>
    <w:rsid w:val="00DE57DB"/>
    <w:rsid w:val="00DE6BE7"/>
    <w:rsid w:val="00DF24E7"/>
    <w:rsid w:val="00DF45CE"/>
    <w:rsid w:val="00DF5952"/>
    <w:rsid w:val="00E0277A"/>
    <w:rsid w:val="00E02D04"/>
    <w:rsid w:val="00E04E4B"/>
    <w:rsid w:val="00E054BC"/>
    <w:rsid w:val="00E07D08"/>
    <w:rsid w:val="00E1476C"/>
    <w:rsid w:val="00E2215A"/>
    <w:rsid w:val="00E23BF6"/>
    <w:rsid w:val="00E26B21"/>
    <w:rsid w:val="00E31A19"/>
    <w:rsid w:val="00E3246F"/>
    <w:rsid w:val="00E33C79"/>
    <w:rsid w:val="00E36194"/>
    <w:rsid w:val="00E50A48"/>
    <w:rsid w:val="00E54351"/>
    <w:rsid w:val="00E5487C"/>
    <w:rsid w:val="00E626F4"/>
    <w:rsid w:val="00E64A67"/>
    <w:rsid w:val="00E71CFD"/>
    <w:rsid w:val="00E71FD4"/>
    <w:rsid w:val="00E73160"/>
    <w:rsid w:val="00E74819"/>
    <w:rsid w:val="00E76871"/>
    <w:rsid w:val="00E80F6F"/>
    <w:rsid w:val="00E8587A"/>
    <w:rsid w:val="00EA2582"/>
    <w:rsid w:val="00EA2AAF"/>
    <w:rsid w:val="00EA2C69"/>
    <w:rsid w:val="00EA73E7"/>
    <w:rsid w:val="00EA7F63"/>
    <w:rsid w:val="00EB221C"/>
    <w:rsid w:val="00EB5903"/>
    <w:rsid w:val="00EB72F2"/>
    <w:rsid w:val="00EB78FA"/>
    <w:rsid w:val="00EC09D6"/>
    <w:rsid w:val="00EC5134"/>
    <w:rsid w:val="00ED1933"/>
    <w:rsid w:val="00ED419F"/>
    <w:rsid w:val="00ED7FF0"/>
    <w:rsid w:val="00EE0095"/>
    <w:rsid w:val="00EF2AE5"/>
    <w:rsid w:val="00EF2BB6"/>
    <w:rsid w:val="00EF632B"/>
    <w:rsid w:val="00EF6E9C"/>
    <w:rsid w:val="00F04E5A"/>
    <w:rsid w:val="00F16760"/>
    <w:rsid w:val="00F428E0"/>
    <w:rsid w:val="00F45573"/>
    <w:rsid w:val="00F63898"/>
    <w:rsid w:val="00F6553D"/>
    <w:rsid w:val="00F71A52"/>
    <w:rsid w:val="00F74198"/>
    <w:rsid w:val="00F808EF"/>
    <w:rsid w:val="00F92ED6"/>
    <w:rsid w:val="00F93400"/>
    <w:rsid w:val="00F94DC6"/>
    <w:rsid w:val="00FA33EF"/>
    <w:rsid w:val="00FB1036"/>
    <w:rsid w:val="00FB2EA0"/>
    <w:rsid w:val="00FC376C"/>
    <w:rsid w:val="00FC5072"/>
    <w:rsid w:val="00FD3A14"/>
    <w:rsid w:val="00FD5C35"/>
    <w:rsid w:val="00FE2C36"/>
    <w:rsid w:val="00FF18DE"/>
    <w:rsid w:val="00FF66A0"/>
    <w:rsid w:val="038A635A"/>
    <w:rsid w:val="0CBD0057"/>
    <w:rsid w:val="0FD07A86"/>
    <w:rsid w:val="110A1AD5"/>
    <w:rsid w:val="116071A4"/>
    <w:rsid w:val="180541EC"/>
    <w:rsid w:val="3251489B"/>
    <w:rsid w:val="325346DC"/>
    <w:rsid w:val="361B21AF"/>
    <w:rsid w:val="37F66F05"/>
    <w:rsid w:val="38BA649F"/>
    <w:rsid w:val="395D152B"/>
    <w:rsid w:val="3C03323D"/>
    <w:rsid w:val="40BD4320"/>
    <w:rsid w:val="43532873"/>
    <w:rsid w:val="438D76F7"/>
    <w:rsid w:val="43B1111A"/>
    <w:rsid w:val="495A5744"/>
    <w:rsid w:val="4A64571C"/>
    <w:rsid w:val="5B3A0472"/>
    <w:rsid w:val="5B996F79"/>
    <w:rsid w:val="5C41389F"/>
    <w:rsid w:val="65410295"/>
    <w:rsid w:val="681273DF"/>
    <w:rsid w:val="6E675169"/>
    <w:rsid w:val="6F1A10C8"/>
    <w:rsid w:val="761C45F1"/>
    <w:rsid w:val="7728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semiHidden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32"/>
      <w:szCs w:val="20"/>
    </w:rPr>
  </w:style>
  <w:style w:type="paragraph" w:styleId="3">
    <w:name w:val="heading 2"/>
    <w:basedOn w:val="1"/>
    <w:next w:val="4"/>
    <w:link w:val="32"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  <w:szCs w:val="20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Body Text"/>
    <w:basedOn w:val="1"/>
    <w:qFormat/>
    <w:uiPriority w:val="0"/>
    <w:pPr>
      <w:suppressAutoHyphens/>
      <w:spacing w:after="120"/>
    </w:pPr>
    <w:rPr>
      <w:kern w:val="1"/>
      <w:szCs w:val="20"/>
      <w:lang w:eastAsia="ar-SA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toc 3"/>
    <w:basedOn w:val="1"/>
    <w:next w:val="1"/>
    <w:qFormat/>
    <w:uiPriority w:val="39"/>
    <w:pPr>
      <w:suppressAutoHyphens/>
      <w:spacing w:line="520" w:lineRule="exact"/>
      <w:ind w:left="839"/>
    </w:pPr>
    <w:rPr>
      <w:kern w:val="1"/>
      <w:sz w:val="24"/>
      <w:szCs w:val="20"/>
      <w:lang w:eastAsia="ar-SA"/>
    </w:rPr>
  </w:style>
  <w:style w:type="paragraph" w:styleId="9">
    <w:name w:val="Plain Text"/>
    <w:basedOn w:val="1"/>
    <w:link w:val="26"/>
    <w:qFormat/>
    <w:uiPriority w:val="0"/>
    <w:rPr>
      <w:rFonts w:ascii="宋体" w:hAnsi="Courier New"/>
      <w:szCs w:val="20"/>
    </w:rPr>
  </w:style>
  <w:style w:type="paragraph" w:styleId="10">
    <w:name w:val="Body Text Indent 2"/>
    <w:basedOn w:val="1"/>
    <w:link w:val="34"/>
    <w:qFormat/>
    <w:uiPriority w:val="0"/>
    <w:pPr>
      <w:ind w:firstLine="562" w:firstLineChars="200"/>
    </w:pPr>
    <w:rPr>
      <w:rFonts w:ascii="仿宋_GB2312" w:eastAsia="仿宋_GB2312"/>
      <w:b/>
      <w:sz w:val="28"/>
      <w:szCs w:val="20"/>
    </w:rPr>
  </w:style>
  <w:style w:type="paragraph" w:styleId="11">
    <w:name w:val="Balloon Text"/>
    <w:basedOn w:val="1"/>
    <w:link w:val="40"/>
    <w:uiPriority w:val="0"/>
    <w:pPr>
      <w:suppressAutoHyphens/>
    </w:pPr>
    <w:rPr>
      <w:rFonts w:eastAsia="Times New Roman"/>
      <w:kern w:val="1"/>
      <w:sz w:val="18"/>
      <w:szCs w:val="20"/>
      <w:lang w:eastAsia="ar-SA"/>
    </w:r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uppressAutoHyphens/>
      <w:snapToGrid w:val="0"/>
      <w:jc w:val="left"/>
    </w:pPr>
    <w:rPr>
      <w:kern w:val="1"/>
      <w:sz w:val="18"/>
      <w:szCs w:val="20"/>
      <w:lang w:eastAsia="ar-SA"/>
    </w:rPr>
  </w:style>
  <w:style w:type="paragraph" w:styleId="13">
    <w:name w:val="header"/>
    <w:basedOn w:val="1"/>
    <w:uiPriority w:val="0"/>
    <w:pPr>
      <w:pBdr>
        <w:bottom w:val="single" w:color="000000" w:sz="4" w:space="1"/>
      </w:pBdr>
      <w:tabs>
        <w:tab w:val="center" w:pos="4153"/>
        <w:tab w:val="right" w:pos="8306"/>
      </w:tabs>
      <w:suppressAutoHyphens/>
      <w:snapToGrid w:val="0"/>
      <w:jc w:val="center"/>
    </w:pPr>
    <w:rPr>
      <w:kern w:val="1"/>
      <w:sz w:val="18"/>
      <w:szCs w:val="20"/>
      <w:lang w:eastAsia="ar-SA"/>
    </w:rPr>
  </w:style>
  <w:style w:type="paragraph" w:styleId="14">
    <w:name w:val="toc 1"/>
    <w:basedOn w:val="1"/>
    <w:next w:val="1"/>
    <w:uiPriority w:val="39"/>
    <w:pPr>
      <w:suppressAutoHyphens/>
      <w:spacing w:line="520" w:lineRule="exact"/>
    </w:pPr>
    <w:rPr>
      <w:kern w:val="1"/>
      <w:sz w:val="24"/>
      <w:szCs w:val="20"/>
      <w:lang w:eastAsia="ar-SA"/>
    </w:rPr>
  </w:style>
  <w:style w:type="paragraph" w:styleId="15">
    <w:name w:val="footnote text"/>
    <w:basedOn w:val="1"/>
    <w:link w:val="36"/>
    <w:unhideWhenUsed/>
    <w:uiPriority w:val="0"/>
    <w:pPr>
      <w:widowControl/>
      <w:jc w:val="left"/>
    </w:pPr>
    <w:rPr>
      <w:rFonts w:ascii="Calibri" w:hAnsi="Calibri"/>
      <w:kern w:val="0"/>
      <w:sz w:val="20"/>
      <w:szCs w:val="20"/>
    </w:rPr>
  </w:style>
  <w:style w:type="paragraph" w:styleId="16">
    <w:name w:val="toc 2"/>
    <w:basedOn w:val="1"/>
    <w:next w:val="1"/>
    <w:uiPriority w:val="39"/>
    <w:pPr>
      <w:suppressAutoHyphens/>
      <w:spacing w:line="520" w:lineRule="exact"/>
      <w:ind w:left="420"/>
    </w:pPr>
    <w:rPr>
      <w:kern w:val="1"/>
      <w:sz w:val="24"/>
      <w:szCs w:val="20"/>
      <w:lang w:eastAsia="ar-SA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basedOn w:val="21"/>
    <w:qFormat/>
    <w:uiPriority w:val="0"/>
  </w:style>
  <w:style w:type="character" w:customStyle="1" w:styleId="21">
    <w:name w:val="默认段落字体1"/>
    <w:qFormat/>
    <w:uiPriority w:val="0"/>
  </w:style>
  <w:style w:type="character" w:styleId="22">
    <w:name w:val="FollowedHyperlink"/>
    <w:qFormat/>
    <w:uiPriority w:val="0"/>
    <w:rPr>
      <w:color w:val="800080"/>
      <w:u w:val="single"/>
    </w:rPr>
  </w:style>
  <w:style w:type="character" w:styleId="23">
    <w:name w:val="Hyperlink"/>
    <w:qFormat/>
    <w:uiPriority w:val="99"/>
    <w:rPr>
      <w:color w:val="0000FF"/>
      <w:u w:val="single"/>
    </w:rPr>
  </w:style>
  <w:style w:type="character" w:customStyle="1" w:styleId="24">
    <w:name w:val="正文首行缩进两字符 Char"/>
    <w:link w:val="25"/>
    <w:uiPriority w:val="0"/>
    <w:rPr>
      <w:rFonts w:eastAsia="宋体"/>
      <w:kern w:val="2"/>
      <w:sz w:val="21"/>
      <w:lang w:val="en-US" w:eastAsia="zh-CN" w:bidi="ar-SA"/>
    </w:rPr>
  </w:style>
  <w:style w:type="paragraph" w:customStyle="1" w:styleId="25">
    <w:name w:val="正文首行缩进两字符"/>
    <w:basedOn w:val="1"/>
    <w:link w:val="24"/>
    <w:uiPriority w:val="0"/>
    <w:pPr>
      <w:spacing w:line="360" w:lineRule="auto"/>
      <w:ind w:firstLine="200" w:firstLineChars="200"/>
    </w:pPr>
    <w:rPr>
      <w:szCs w:val="20"/>
    </w:rPr>
  </w:style>
  <w:style w:type="character" w:customStyle="1" w:styleId="26">
    <w:name w:val="纯文本 Char"/>
    <w:link w:val="9"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27">
    <w:name w:val="（符号）三标题1.1 Char"/>
    <w:link w:val="28"/>
    <w:qFormat/>
    <w:uiPriority w:val="0"/>
    <w:rPr>
      <w:rFonts w:ascii="宋体" w:hAnsi="宋体"/>
      <w:kern w:val="2"/>
      <w:sz w:val="24"/>
      <w:lang w:bidi="ar-SA"/>
    </w:rPr>
  </w:style>
  <w:style w:type="paragraph" w:customStyle="1" w:styleId="28">
    <w:name w:val="（符号）三标题1.1"/>
    <w:basedOn w:val="1"/>
    <w:link w:val="27"/>
    <w:qFormat/>
    <w:uiPriority w:val="0"/>
    <w:pPr>
      <w:numPr>
        <w:ilvl w:val="1"/>
        <w:numId w:val="1"/>
      </w:numPr>
      <w:spacing w:line="500" w:lineRule="exact"/>
    </w:pPr>
    <w:rPr>
      <w:rFonts w:ascii="宋体" w:hAnsi="宋体" w:eastAsia="Times New Roman"/>
      <w:sz w:val="24"/>
      <w:szCs w:val="20"/>
    </w:rPr>
  </w:style>
  <w:style w:type="character" w:customStyle="1" w:styleId="29">
    <w:name w:val="(符号)标书正文 Char"/>
    <w:link w:val="30"/>
    <w:qFormat/>
    <w:uiPriority w:val="0"/>
    <w:rPr>
      <w:rFonts w:ascii="黑体" w:hAnsi="宋体" w:eastAsia="黑体"/>
      <w:b/>
      <w:kern w:val="2"/>
      <w:sz w:val="24"/>
      <w:lang w:val="en-US" w:eastAsia="zh-CN" w:bidi="ar-SA"/>
    </w:rPr>
  </w:style>
  <w:style w:type="paragraph" w:customStyle="1" w:styleId="30">
    <w:name w:val="(符号)标书正文"/>
    <w:basedOn w:val="1"/>
    <w:link w:val="29"/>
    <w:qFormat/>
    <w:uiPriority w:val="0"/>
    <w:pPr>
      <w:spacing w:line="500" w:lineRule="exact"/>
      <w:ind w:left="700"/>
    </w:pPr>
    <w:rPr>
      <w:rFonts w:ascii="黑体" w:hAnsi="宋体" w:eastAsia="黑体"/>
      <w:b/>
      <w:sz w:val="24"/>
      <w:szCs w:val="20"/>
    </w:rPr>
  </w:style>
  <w:style w:type="character" w:customStyle="1" w:styleId="31">
    <w:name w:val="Char Char1"/>
    <w:qFormat/>
    <w:locked/>
    <w:uiPriority w:val="0"/>
    <w:rPr>
      <w:rFonts w:hint="eastAsia" w:ascii="仿宋_GB2312" w:eastAsia="仿宋_GB2312"/>
      <w:b/>
      <w:kern w:val="2"/>
      <w:sz w:val="28"/>
      <w:lang w:val="en-US" w:eastAsia="zh-CN" w:bidi="ar-SA"/>
    </w:rPr>
  </w:style>
  <w:style w:type="character" w:customStyle="1" w:styleId="32">
    <w:name w:val="标题 2 Char"/>
    <w:link w:val="3"/>
    <w:qFormat/>
    <w:uiPriority w:val="0"/>
    <w:rPr>
      <w:rFonts w:ascii="Arial" w:hAnsi="Arial" w:eastAsia="黑体"/>
      <w:b/>
      <w:kern w:val="2"/>
      <w:sz w:val="28"/>
    </w:rPr>
  </w:style>
  <w:style w:type="character" w:customStyle="1" w:styleId="33">
    <w:name w:val="Char Char2"/>
    <w:qFormat/>
    <w:locked/>
    <w:uiPriority w:val="0"/>
    <w:rPr>
      <w:kern w:val="2"/>
      <w:sz w:val="18"/>
      <w:lang w:eastAsia="ar-SA" w:bidi="ar-SA"/>
    </w:rPr>
  </w:style>
  <w:style w:type="character" w:customStyle="1" w:styleId="34">
    <w:name w:val="正文文本缩进 2 Char"/>
    <w:link w:val="10"/>
    <w:qFormat/>
    <w:uiPriority w:val="0"/>
    <w:rPr>
      <w:rFonts w:ascii="仿宋_GB2312" w:eastAsia="仿宋_GB2312"/>
      <w:b/>
      <w:kern w:val="2"/>
      <w:sz w:val="28"/>
      <w:lang w:val="en-US" w:eastAsia="zh-CN" w:bidi="ar-SA"/>
    </w:rPr>
  </w:style>
  <w:style w:type="character" w:customStyle="1" w:styleId="35">
    <w:name w:val="正文首行缩进两字符 Char Char"/>
    <w:qFormat/>
    <w:uiPriority w:val="0"/>
    <w:rPr>
      <w:kern w:val="2"/>
      <w:sz w:val="21"/>
      <w:szCs w:val="24"/>
    </w:rPr>
  </w:style>
  <w:style w:type="character" w:customStyle="1" w:styleId="36">
    <w:name w:val="脚注文本 Char"/>
    <w:link w:val="15"/>
    <w:qFormat/>
    <w:uiPriority w:val="0"/>
    <w:rPr>
      <w:rFonts w:ascii="Calibri" w:hAnsi="Calibri" w:eastAsia="宋体"/>
      <w:lang w:val="en-US" w:eastAsia="zh-CN" w:bidi="ar-SA"/>
    </w:rPr>
  </w:style>
  <w:style w:type="character" w:customStyle="1" w:styleId="37">
    <w:name w:val="Char Char"/>
    <w:qFormat/>
    <w:locked/>
    <w:uiPriority w:val="0"/>
    <w:rPr>
      <w:rFonts w:hint="default" w:ascii="Calibri" w:hAnsi="Calibri" w:eastAsia="宋体"/>
      <w:lang w:val="en-US" w:eastAsia="zh-CN" w:bidi="ar-SA"/>
    </w:rPr>
  </w:style>
  <w:style w:type="character" w:customStyle="1" w:styleId="38">
    <w:name w:val="样式 宋体 小四"/>
    <w:qFormat/>
    <w:uiPriority w:val="0"/>
    <w:rPr>
      <w:sz w:val="24"/>
    </w:rPr>
  </w:style>
  <w:style w:type="character" w:customStyle="1" w:styleId="39">
    <w:name w:val="（符号）邀请函中一、"/>
    <w:qFormat/>
    <w:uiPriority w:val="0"/>
    <w:rPr>
      <w:rFonts w:ascii="黑体" w:hAnsi="黑体" w:eastAsia="黑体"/>
      <w:b/>
      <w:sz w:val="24"/>
    </w:rPr>
  </w:style>
  <w:style w:type="character" w:customStyle="1" w:styleId="40">
    <w:name w:val="批注框文本 Char"/>
    <w:link w:val="11"/>
    <w:qFormat/>
    <w:uiPriority w:val="0"/>
    <w:rPr>
      <w:kern w:val="1"/>
      <w:sz w:val="18"/>
      <w:lang w:eastAsia="ar-SA" w:bidi="ar-SA"/>
    </w:rPr>
  </w:style>
  <w:style w:type="paragraph" w:customStyle="1" w:styleId="41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sz w:val="24"/>
      <w:szCs w:val="20"/>
    </w:rPr>
  </w:style>
  <w:style w:type="paragraph" w:customStyle="1" w:styleId="42">
    <w:name w:val="Char Char Char Char Char Char Char"/>
    <w:basedOn w:val="1"/>
    <w:uiPriority w:val="0"/>
    <w:rPr>
      <w:szCs w:val="21"/>
    </w:rPr>
  </w:style>
  <w:style w:type="paragraph" w:customStyle="1" w:styleId="43">
    <w:name w:val="(符号)三标题1."/>
    <w:basedOn w:val="1"/>
    <w:qFormat/>
    <w:uiPriority w:val="0"/>
    <w:pPr>
      <w:numPr>
        <w:ilvl w:val="0"/>
        <w:numId w:val="2"/>
      </w:numPr>
      <w:spacing w:before="140" w:after="140" w:line="500" w:lineRule="exact"/>
      <w:outlineLvl w:val="2"/>
    </w:pPr>
    <w:rPr>
      <w:rFonts w:ascii="楷体_GB2312" w:hAnsi="宋体" w:eastAsia="楷体_GB2312"/>
      <w:b/>
      <w:sz w:val="28"/>
      <w:szCs w:val="20"/>
    </w:rPr>
  </w:style>
  <w:style w:type="paragraph" w:customStyle="1" w:styleId="44">
    <w:name w:val="（符号）二标题总则"/>
    <w:basedOn w:val="45"/>
    <w:uiPriority w:val="0"/>
    <w:pPr>
      <w:spacing w:beforeLines="0" w:afterLines="0"/>
    </w:pPr>
    <w:rPr>
      <w:rFonts w:ascii="华文中宋" w:hAnsi="华文中宋" w:eastAsia="华文中宋"/>
    </w:rPr>
  </w:style>
  <w:style w:type="paragraph" w:customStyle="1" w:styleId="45">
    <w:name w:val="(符号)一标题第一部分"/>
    <w:basedOn w:val="1"/>
    <w:uiPriority w:val="0"/>
    <w:pPr>
      <w:spacing w:beforeLines="100" w:afterLines="100" w:line="500" w:lineRule="exact"/>
      <w:jc w:val="center"/>
      <w:outlineLvl w:val="1"/>
    </w:pPr>
    <w:rPr>
      <w:rFonts w:ascii="黑体" w:eastAsia="黑体"/>
      <w:b/>
      <w:sz w:val="32"/>
      <w:szCs w:val="20"/>
    </w:rPr>
  </w:style>
  <w:style w:type="paragraph" w:customStyle="1" w:styleId="46">
    <w:name w:val="(符号)四标题1.1"/>
    <w:basedOn w:val="1"/>
    <w:qFormat/>
    <w:uiPriority w:val="0"/>
    <w:pPr>
      <w:numPr>
        <w:ilvl w:val="1"/>
        <w:numId w:val="2"/>
      </w:numPr>
      <w:tabs>
        <w:tab w:val="left" w:pos="1180"/>
      </w:tabs>
      <w:spacing w:line="500" w:lineRule="exact"/>
    </w:pPr>
    <w:rPr>
      <w:rFonts w:ascii="宋体" w:hAnsi="宋体"/>
      <w:color w:val="000000"/>
      <w:kern w:val="0"/>
      <w:sz w:val="24"/>
      <w:szCs w:val="20"/>
    </w:rPr>
  </w:style>
  <w:style w:type="paragraph" w:customStyle="1" w:styleId="47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48">
    <w:name w:val="（符号）目录2"/>
    <w:basedOn w:val="1"/>
    <w:qFormat/>
    <w:uiPriority w:val="0"/>
    <w:pPr>
      <w:spacing w:line="500" w:lineRule="exact"/>
      <w:ind w:left="480"/>
    </w:pPr>
    <w:rPr>
      <w:sz w:val="24"/>
      <w:szCs w:val="20"/>
    </w:rPr>
  </w:style>
  <w:style w:type="paragraph" w:customStyle="1" w:styleId="49">
    <w:name w:val="(符号)三标题1.1"/>
    <w:basedOn w:val="1"/>
    <w:qFormat/>
    <w:uiPriority w:val="0"/>
    <w:pPr>
      <w:tabs>
        <w:tab w:val="left" w:pos="420"/>
      </w:tabs>
      <w:spacing w:before="140" w:after="140" w:line="500" w:lineRule="exact"/>
      <w:ind w:left="430" w:hanging="430"/>
      <w:outlineLvl w:val="2"/>
    </w:pPr>
    <w:rPr>
      <w:rFonts w:ascii="楷体_GB2312" w:hAnsi="宋体" w:eastAsia="楷体_GB2312" w:cs="宋体"/>
      <w:b/>
      <w:bCs/>
      <w:sz w:val="28"/>
      <w:szCs w:val="20"/>
    </w:rPr>
  </w:style>
  <w:style w:type="paragraph" w:customStyle="1" w:styleId="50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sz w:val="24"/>
      <w:lang w:val="en-US" w:eastAsia="zh-CN" w:bidi="ar-SA"/>
    </w:rPr>
  </w:style>
  <w:style w:type="paragraph" w:customStyle="1" w:styleId="51">
    <w:name w:val="(符号)五标题1.1.1"/>
    <w:basedOn w:val="1"/>
    <w:qFormat/>
    <w:uiPriority w:val="0"/>
    <w:pPr>
      <w:numPr>
        <w:ilvl w:val="2"/>
        <w:numId w:val="2"/>
      </w:numPr>
      <w:spacing w:line="500" w:lineRule="exact"/>
    </w:pPr>
    <w:rPr>
      <w:rFonts w:ascii="宋体" w:hAnsi="宋体"/>
      <w:color w:val="000000"/>
      <w:sz w:val="24"/>
      <w:szCs w:val="20"/>
    </w:rPr>
  </w:style>
  <w:style w:type="paragraph" w:customStyle="1" w:styleId="52">
    <w:name w:val="表格"/>
    <w:basedOn w:val="1"/>
    <w:qFormat/>
    <w:uiPriority w:val="0"/>
    <w:pPr>
      <w:spacing w:line="400" w:lineRule="exact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泸州市人民政府采购中心</Company>
  <Pages>1</Pages>
  <Words>298</Words>
  <Characters>1703</Characters>
  <Lines>14</Lines>
  <Paragraphs>3</Paragraphs>
  <TotalTime>10</TotalTime>
  <ScaleCrop>false</ScaleCrop>
  <LinksUpToDate>false</LinksUpToDate>
  <CharactersWithSpaces>1998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2018-08-31T09:05:00Z</dcterms:created>
  <dc:creator>hb</dc:creator>
  <cp:lastModifiedBy>米贰</cp:lastModifiedBy>
  <cp:lastPrinted>2019-05-17T01:42:00Z</cp:lastPrinted>
  <dcterms:modified xsi:type="dcterms:W3CDTF">2019-05-17T05:28:00Z</dcterms:modified>
  <dc:title>雅安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